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993" w:rsidRDefault="00DD54AC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t>ВКТУ им.Д.Серикбаева</w:t>
      </w: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D54AC">
      <w:pPr>
        <w:pStyle w:val="a3"/>
        <w:ind w:left="6100"/>
      </w:pPr>
      <w:r>
        <w:t>УТВЕРЖДАЮ:</w:t>
      </w:r>
    </w:p>
    <w:p w:rsidR="00D20993" w:rsidRDefault="00DD54AC">
      <w:pPr>
        <w:pStyle w:val="a3"/>
        <w:ind w:left="6100"/>
      </w:pPr>
      <w:r>
        <w:t>Декан БШ:</w:t>
      </w:r>
    </w:p>
    <w:p w:rsidR="00D20993" w:rsidRDefault="00DD54AC">
      <w:pPr>
        <w:pStyle w:val="a3"/>
        <w:ind w:left="6100"/>
      </w:pPr>
      <w:r>
        <w:t>Закимова А.М.</w:t>
      </w:r>
    </w:p>
    <w:p w:rsidR="00D20993" w:rsidRDefault="00DD54AC">
      <w:pPr>
        <w:pStyle w:val="a3"/>
        <w:ind w:left="6100"/>
      </w:pPr>
      <w:r>
        <w:t>_____________202</w:t>
      </w:r>
      <w:r w:rsidR="00243BA7">
        <w:t>4</w:t>
      </w:r>
      <w:r>
        <w:t xml:space="preserve"> г.</w:t>
      </w: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ОСНОВЫ УСТОЙЧИВОГО ПРЕДПРИНИМАТЕЛЬСТВА</w:t>
      </w:r>
    </w:p>
    <w:p w:rsidR="00D20993" w:rsidRDefault="00DD54AC">
      <w:pPr>
        <w:pStyle w:val="a3"/>
        <w:jc w:val="center"/>
      </w:pPr>
      <w:r>
        <w:t>Рабочая учебная программа (силлабус)</w:t>
      </w: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D54AC">
      <w:pPr>
        <w:pStyle w:val="a3"/>
      </w:pPr>
      <w:r>
        <w:t xml:space="preserve">Образовательная </w:t>
      </w:r>
      <w:r>
        <w:t>программа: 6B04103 Бизнес-управление производственными системами</w:t>
      </w:r>
    </w:p>
    <w:p w:rsidR="00D20993" w:rsidRDefault="00DD54AC">
      <w:pPr>
        <w:pStyle w:val="a3"/>
      </w:pPr>
      <w:r>
        <w:t>Код дисциплины: OUP3220</w:t>
      </w:r>
    </w:p>
    <w:p w:rsidR="00D20993" w:rsidRDefault="00DD54AC">
      <w:pPr>
        <w:pStyle w:val="a3"/>
      </w:pPr>
      <w:r>
        <w:t>Количество кредитов: 3</w:t>
      </w:r>
    </w:p>
    <w:p w:rsidR="00D20993" w:rsidRDefault="00DD54AC">
      <w:pPr>
        <w:pStyle w:val="a3"/>
      </w:pPr>
      <w:r>
        <w:t>Цикл: БД</w:t>
      </w:r>
    </w:p>
    <w:p w:rsidR="00D20993" w:rsidRDefault="00DD54AC">
      <w:pPr>
        <w:pStyle w:val="a3"/>
      </w:pPr>
      <w:r>
        <w:t>Компонент: КВ</w:t>
      </w: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243BA7">
      <w:pPr>
        <w:pStyle w:val="a3"/>
        <w:jc w:val="center"/>
      </w:pPr>
      <w:r>
        <w:t>Усть-Каменогорск, 2024</w:t>
      </w:r>
      <w:r w:rsidR="00DD54AC">
        <w:br w:type="page"/>
      </w:r>
    </w:p>
    <w:p w:rsidR="00D20993" w:rsidRDefault="00DD54AC">
      <w:pPr>
        <w:pStyle w:val="a3"/>
        <w:ind w:firstLine="567"/>
      </w:pPr>
      <w:r>
        <w:lastRenderedPageBreak/>
        <w:t xml:space="preserve">Рабочая учебная программа (силлабус) разработана на «БШ» на основании </w:t>
      </w:r>
      <w:r>
        <w:t>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</w:t>
      </w:r>
      <w:r>
        <w:t>ки РК от №152 от 20.04.2011 г.), Образовательной программы, Рабочего учебного плана, Каталога элективных дисциплин.</w:t>
      </w:r>
    </w:p>
    <w:p w:rsidR="00D20993" w:rsidRDefault="00D20993">
      <w:pPr>
        <w:pStyle w:val="a3"/>
      </w:pPr>
    </w:p>
    <w:p w:rsidR="00D20993" w:rsidRDefault="00DD54AC">
      <w:pPr>
        <w:pStyle w:val="a3"/>
      </w:pPr>
      <w:r>
        <w:t>Одобрено Комиссией по обеспечению качества</w:t>
      </w:r>
    </w:p>
    <w:p w:rsidR="00D20993" w:rsidRDefault="00D20993">
      <w:pPr>
        <w:pStyle w:val="a3"/>
      </w:pPr>
    </w:p>
    <w:p w:rsidR="00D20993" w:rsidRDefault="00DD54AC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D20993" w:rsidRDefault="00DD54AC">
      <w:pPr>
        <w:pStyle w:val="a3"/>
      </w:pPr>
      <w:r>
        <w:t>Дата    01.09.2023 г.   протокол №1</w:t>
      </w:r>
    </w:p>
    <w:p w:rsidR="00D20993" w:rsidRDefault="00D20993">
      <w:pPr>
        <w:pStyle w:val="a3"/>
      </w:pPr>
    </w:p>
    <w:p w:rsidR="00D20993" w:rsidRDefault="00DD54AC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</w:t>
      </w:r>
      <w:r>
        <w:t>рограммы</w:t>
      </w:r>
      <w:r>
        <w:tab/>
        <w:t>Варавин Е.В.</w:t>
      </w:r>
    </w:p>
    <w:p w:rsidR="00D20993" w:rsidRDefault="00DD54AC">
      <w:pPr>
        <w:pStyle w:val="a3"/>
        <w:tabs>
          <w:tab w:val="left" w:pos="6500"/>
        </w:tabs>
        <w:ind w:left="6500" w:hanging="6500"/>
        <w:jc w:val="left"/>
      </w:pPr>
      <w:r>
        <w:tab/>
        <w:t>6B04103</w:t>
      </w:r>
    </w:p>
    <w:p w:rsidR="00D20993" w:rsidRDefault="00D20993">
      <w:pPr>
        <w:pStyle w:val="a3"/>
      </w:pPr>
    </w:p>
    <w:p w:rsidR="00D20993" w:rsidRDefault="00DD54AC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D20993" w:rsidRDefault="00D20993">
      <w:pPr>
        <w:pStyle w:val="a3"/>
      </w:pPr>
    </w:p>
    <w:p w:rsidR="00243BA7" w:rsidRDefault="00DD54AC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243BA7">
        <w:t>а</w:t>
      </w:r>
      <w:bookmarkStart w:id="0" w:name="_GoBack"/>
      <w:bookmarkEnd w:id="0"/>
      <w:r>
        <w:tab/>
      </w:r>
      <w:r w:rsidR="00243BA7">
        <w:t>Хакимова А.Р.</w:t>
      </w:r>
    </w:p>
    <w:p w:rsidR="00D20993" w:rsidRDefault="00243BA7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 преподователь</w:t>
      </w:r>
    </w:p>
    <w:p w:rsidR="00D20993" w:rsidRDefault="00DD54AC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:rsidR="00D20993" w:rsidRDefault="00DD54AC">
      <w:pPr>
        <w:pStyle w:val="a3"/>
        <w:tabs>
          <w:tab w:val="left" w:pos="6500"/>
        </w:tabs>
        <w:ind w:left="6500" w:hanging="6500"/>
        <w:jc w:val="left"/>
      </w:pPr>
      <w:r>
        <w:tab/>
        <w:t>Кабдулшарипова А.М.</w:t>
      </w:r>
    </w:p>
    <w:p w:rsidR="00D20993" w:rsidRDefault="00DD54AC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D54AC">
      <w:pPr>
        <w:pStyle w:val="a3"/>
      </w:pPr>
      <w:r>
        <w:br w:type="page"/>
      </w:r>
    </w:p>
    <w:p w:rsidR="00D20993" w:rsidRDefault="00DD54AC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1.1 Краткое описание дисциплины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 xml:space="preserve">Предмет </w:t>
      </w:r>
      <w:r>
        <w:t>раскрывает теоретические, методологические и практические основы управления бизнесом согласно принципам модели «устойчивого развития». Эта концепция направлена ​​на обеспечение долгосрочной финансовой стабильности за счет управления тремя факторами: эконом</w:t>
      </w:r>
      <w:r>
        <w:t>ическим, социальным и экологическим.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Цель изучения дисциплины:</w:t>
      </w:r>
    </w:p>
    <w:p w:rsidR="00D20993" w:rsidRDefault="00DD54AC">
      <w:pPr>
        <w:pStyle w:val="a3"/>
        <w:ind w:firstLine="567"/>
      </w:pPr>
      <w:r>
        <w:t>Формирование знаний в области устойчивого предпринимательства, позволяющих интегрировать экологические и социальные проблемы в бизнес-решения и предлагат</w:t>
      </w:r>
      <w:r>
        <w:t>ь инновационные решения актуальных экологических и социальных проблем.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Задачи изучения дисциплины:</w:t>
      </w:r>
    </w:p>
    <w:p w:rsidR="00D20993" w:rsidRDefault="00DD54AC">
      <w:pPr>
        <w:pStyle w:val="a3"/>
        <w:ind w:firstLine="567"/>
      </w:pPr>
      <w:r>
        <w:t>- - изучение основных категорий, закономерностей и перспектив устойчивого предпринимательства;</w:t>
      </w:r>
    </w:p>
    <w:p w:rsidR="00D20993" w:rsidRDefault="00DD54AC">
      <w:pPr>
        <w:pStyle w:val="a3"/>
        <w:ind w:firstLine="567"/>
      </w:pPr>
      <w:r>
        <w:t>- - обучение методологии изучения основных микроэкономических</w:t>
      </w:r>
      <w:r>
        <w:t xml:space="preserve"> процессов для самостоятельного применения способов, методов анализа, используемых в любой сфере экономики;</w:t>
      </w:r>
    </w:p>
    <w:p w:rsidR="00D20993" w:rsidRDefault="00DD54AC">
      <w:pPr>
        <w:pStyle w:val="a3"/>
        <w:ind w:firstLine="567"/>
      </w:pPr>
      <w:r>
        <w:t>- - ознакомление студентов с разнообразными рычагами, стимулами, которые воздействует на состояние и развитие социально-экономических явлений и проц</w:t>
      </w:r>
      <w:r>
        <w:t>ессов</w:t>
      </w:r>
    </w:p>
    <w:p w:rsidR="00D20993" w:rsidRDefault="00DD54AC">
      <w:pPr>
        <w:pStyle w:val="a3"/>
        <w:ind w:firstLine="567"/>
      </w:pPr>
      <w:r>
        <w:t>- - формирование навыков анализа конкретных ситуаций, опираясь на взаимосвязи между аналитическими переменными в экономико-математических моделях.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1.3 Цели устойчивого развития</w:t>
      </w: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1.4 Результаты обучения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 xml:space="preserve">Результаты обучения определяются на основе </w:t>
      </w:r>
      <w:r>
        <w:t>Дублинских дескрипторов соответствующего уровня образования и выражаются через компетенции.</w:t>
      </w:r>
    </w:p>
    <w:p w:rsidR="00D20993" w:rsidRDefault="00D2099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D20993">
        <w:trPr>
          <w:tblHeader/>
        </w:trPr>
        <w:tc>
          <w:tcPr>
            <w:tcW w:w="1119" w:type="pct"/>
            <w:vMerge w:val="restart"/>
          </w:tcPr>
          <w:p w:rsidR="00D20993" w:rsidRDefault="00DD54AC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20993" w:rsidRDefault="00DD54AC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20993">
        <w:trPr>
          <w:tblHeader/>
        </w:trPr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2015" w:type="pct"/>
          </w:tcPr>
          <w:p w:rsidR="00D20993" w:rsidRDefault="00DD54A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20993" w:rsidRDefault="00DD54AC">
            <w:pPr>
              <w:pStyle w:val="a3"/>
              <w:jc w:val="center"/>
            </w:pPr>
            <w:r>
              <w:t>дисциплины</w:t>
            </w:r>
          </w:p>
        </w:tc>
      </w:tr>
      <w:tr w:rsidR="00D20993"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rPr>
                <w:sz w:val="20"/>
              </w:rPr>
              <w:t xml:space="preserve">КК6 - Способность выявлять и оценивать </w:t>
            </w:r>
            <w:r>
              <w:rPr>
                <w:sz w:val="20"/>
              </w:rPr>
              <w:t>новые рыночные возможности, разрабатывать бизнес-планы создания и развития новых направлений деятельности и организаций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РО12 - Уметь анализировать состояние различных рыночных сегментов, оценивать перспективы их развития, разрабатывать бизнес-планы создани</w:t>
            </w:r>
            <w:r>
              <w:rPr>
                <w:sz w:val="20"/>
              </w:rPr>
              <w:t>я новых перспективных направлений деятельности</w:t>
            </w:r>
          </w:p>
        </w:tc>
        <w:tc>
          <w:tcPr>
            <w:tcW w:w="0" w:type="auto"/>
            <w:vMerge w:val="restart"/>
          </w:tcPr>
          <w:p w:rsidR="00D20993" w:rsidRDefault="00DD54AC">
            <w:pPr>
              <w:pStyle w:val="a3"/>
              <w:ind w:firstLine="567"/>
            </w:pPr>
            <w:r>
              <w:rPr>
                <w:sz w:val="20"/>
              </w:rPr>
              <w:t>- - знает основные идеи, принципы и закономерности функционирования устойчивого предприятия. -понимает природу поведения фирмы и потребителей в различных временных горизонтах на основе общих закономерностей ус</w:t>
            </w:r>
            <w:r>
              <w:rPr>
                <w:sz w:val="20"/>
              </w:rPr>
              <w:t>тойчивого предпринимательства;</w:t>
            </w:r>
          </w:p>
          <w:p w:rsidR="00D20993" w:rsidRDefault="00DD54AC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D20993" w:rsidRDefault="00DD54AC">
            <w:pPr>
              <w:pStyle w:val="a3"/>
              <w:ind w:firstLine="567"/>
            </w:pPr>
            <w:r>
              <w:rPr>
                <w:sz w:val="20"/>
              </w:rPr>
              <w:t xml:space="preserve">- -способность использовать теоретические и практические знания для запуска будущего бизнеса или создания инноваций, генерировать и </w:t>
            </w:r>
            <w:r>
              <w:rPr>
                <w:sz w:val="20"/>
              </w:rPr>
              <w:lastRenderedPageBreak/>
              <w:t>использовать новые идеи, проводить научные эксперименты и делать прогнозы;</w:t>
            </w:r>
          </w:p>
          <w:p w:rsidR="00D20993" w:rsidRDefault="00DD54AC">
            <w:pPr>
              <w:pStyle w:val="a3"/>
              <w:ind w:firstLine="567"/>
            </w:pPr>
            <w:r>
              <w:rPr>
                <w:sz w:val="20"/>
              </w:rPr>
              <w:t xml:space="preserve">- - </w:t>
            </w:r>
            <w:r>
              <w:rPr>
                <w:sz w:val="20"/>
              </w:rPr>
              <w:t>формулировать и аргументировать свою позицию при решении экономических ситуаций и задач;</w:t>
            </w:r>
          </w:p>
          <w:p w:rsidR="00D20993" w:rsidRDefault="00DD54AC">
            <w:pPr>
              <w:pStyle w:val="a3"/>
              <w:ind w:firstLine="567"/>
            </w:pPr>
            <w:r>
              <w:rPr>
                <w:sz w:val="20"/>
              </w:rPr>
              <w:t>- - обладает коммуникативными способностями продуктивно работать в группе, команде;</w:t>
            </w:r>
          </w:p>
          <w:p w:rsidR="00D20993" w:rsidRDefault="00DD54AC">
            <w:pPr>
              <w:pStyle w:val="a3"/>
              <w:ind w:firstLine="567"/>
            </w:pPr>
            <w:r>
              <w:rPr>
                <w:sz w:val="20"/>
              </w:rPr>
              <w:t>- - владеть навыками экономического мышления: выбора из многих вариантов решения на</w:t>
            </w:r>
            <w:r>
              <w:rPr>
                <w:sz w:val="20"/>
              </w:rPr>
              <w:t>иболее рационального; обладать навыками сбора, систематизации и научной интерпретации информации; работать с экономической информацией в глобальных компьютерных сетях и корпоративных информационных системах.</w:t>
            </w:r>
          </w:p>
        </w:tc>
      </w:tr>
    </w:tbl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 xml:space="preserve">1.5 Образовательные технологии, применяемые </w:t>
      </w:r>
      <w:r>
        <w:rPr>
          <w:b/>
        </w:rPr>
        <w:t>при освоении дисциплины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20993" w:rsidRDefault="00DD54AC">
      <w:pPr>
        <w:pStyle w:val="a3"/>
        <w:ind w:firstLine="567"/>
      </w:pPr>
      <w:r>
        <w:t>- 1 Технологии учебно-исследовательской деятельности; 2 Коммуникативные технологии (</w:t>
      </w:r>
      <w:r>
        <w:t>дискуссия, пресс-конференция, мозговой штурм, учебные дебаты и другие активные формы и методы); 3 информационно-коммуникационные (в том числе дистанционные образовательные) технологии.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Дл</w:t>
      </w:r>
      <w:r>
        <w:t>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20993" w:rsidRDefault="00DD54AC">
      <w:pPr>
        <w:pStyle w:val="a3"/>
        <w:ind w:firstLine="567"/>
      </w:pPr>
      <w:r>
        <w:t>- Использование информационных ресурсов, доступных в информационно телекоммуникационной сети Интернет</w:t>
      </w:r>
      <w:r>
        <w:t xml:space="preserve"> -Составление и редактирование текстов при помощи текстовых редакторов. -Создание баз данных (в том числе электронных). -Создание электронных документов (компьютерных презентаций, видеофайлов, и т. п.).</w:t>
      </w:r>
    </w:p>
    <w:p w:rsidR="00D20993" w:rsidRDefault="00D20993">
      <w:pPr>
        <w:pStyle w:val="a3"/>
      </w:pP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1.6 Пререквизиты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- Экономика предприятия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1.7 Пост</w:t>
      </w:r>
      <w:r>
        <w:rPr>
          <w:b/>
        </w:rPr>
        <w:t>реквизиты</w:t>
      </w:r>
    </w:p>
    <w:p w:rsidR="00D20993" w:rsidRDefault="00D20993">
      <w:pPr>
        <w:pStyle w:val="a3"/>
      </w:pPr>
    </w:p>
    <w:p w:rsidR="00D20993" w:rsidRDefault="00D20993">
      <w:pPr>
        <w:pStyle w:val="a3"/>
        <w:ind w:firstLine="567"/>
      </w:pP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1.8 Трудоемкость дисциплины</w:t>
      </w:r>
    </w:p>
    <w:p w:rsidR="00D20993" w:rsidRDefault="00D2099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D20993">
        <w:trPr>
          <w:tblHeader/>
        </w:trPr>
        <w:tc>
          <w:tcPr>
            <w:tcW w:w="3500" w:type="pct"/>
          </w:tcPr>
          <w:p w:rsidR="00D20993" w:rsidRDefault="00DD54AC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20993" w:rsidRDefault="00DD54AC">
            <w:pPr>
              <w:pStyle w:val="a3"/>
              <w:jc w:val="center"/>
            </w:pPr>
            <w:r>
              <w:t>часы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15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15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15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45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экзамен</w:t>
            </w:r>
          </w:p>
        </w:tc>
      </w:tr>
    </w:tbl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2 СОДЕРЖАНИЕ ДИСЦИПЛИНЫ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2.1 Тематический план</w:t>
      </w:r>
    </w:p>
    <w:p w:rsidR="00D20993" w:rsidRDefault="00D2099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4289"/>
        <w:gridCol w:w="1495"/>
        <w:gridCol w:w="1405"/>
        <w:gridCol w:w="1007"/>
        <w:gridCol w:w="1202"/>
      </w:tblGrid>
      <w:tr w:rsidR="00D20993">
        <w:trPr>
          <w:tblHeader/>
        </w:trPr>
        <w:tc>
          <w:tcPr>
            <w:tcW w:w="147" w:type="pct"/>
          </w:tcPr>
          <w:p w:rsidR="00D20993" w:rsidRDefault="00DD54A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D20993" w:rsidRDefault="00DD54A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D20993" w:rsidRDefault="00DD54AC">
            <w:pPr>
              <w:pStyle w:val="a3"/>
              <w:jc w:val="center"/>
            </w:pPr>
            <w:r>
              <w:t xml:space="preserve">Трудоемкость в </w:t>
            </w:r>
            <w:r>
              <w:t>часах</w:t>
            </w:r>
          </w:p>
        </w:tc>
        <w:tc>
          <w:tcPr>
            <w:tcW w:w="818" w:type="pct"/>
          </w:tcPr>
          <w:p w:rsidR="00D20993" w:rsidRDefault="00DD54AC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D20993" w:rsidRDefault="00DD54AC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D20993" w:rsidRDefault="00DD54A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20993">
        <w:tc>
          <w:tcPr>
            <w:tcW w:w="0" w:type="auto"/>
            <w:gridSpan w:val="6"/>
          </w:tcPr>
          <w:p w:rsidR="00D20993" w:rsidRDefault="00DD54AC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1. Основы концепции "устойчивое предпринимательство"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1-2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2. Экономика замкнутого цикла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1-2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3. Зеленый бизнес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1-2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>
              <w:rPr>
                <w:b/>
                <w:sz w:val="22"/>
              </w:rPr>
              <w:t>Маркетинг и клиентские политики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3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5. Социальная ответственность бизнеса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4-5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6. Управление цепочкой поставок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6-7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7. Логистика: внутренняя, внешняя, обратная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6-7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 xml:space="preserve">Тема 8. Справедливое и транспарентное управление </w:t>
            </w:r>
            <w:r>
              <w:rPr>
                <w:b/>
                <w:sz w:val="22"/>
              </w:rPr>
              <w:t>человеческими ресурсами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8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9. Эффективность сотрудников и система мотивации персонала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10. Оплата труда работников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</w:t>
            </w:r>
          </w:p>
        </w:tc>
      </w:tr>
      <w:tr w:rsidR="00D20993">
        <w:tc>
          <w:tcPr>
            <w:tcW w:w="0" w:type="auto"/>
            <w:gridSpan w:val="4"/>
          </w:tcPr>
          <w:p w:rsidR="00D20993" w:rsidRDefault="00DD54A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</w:tr>
      <w:tr w:rsidR="00D20993">
        <w:tc>
          <w:tcPr>
            <w:tcW w:w="0" w:type="auto"/>
            <w:gridSpan w:val="6"/>
          </w:tcPr>
          <w:p w:rsidR="00D20993" w:rsidRDefault="00DD54AC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1. Основы концепции "устойчивое предпринимательство"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1-2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2. Экономика замкнутого цикла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1-2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3. Зеленый бизнес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1-2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4. Маркетинг и клиентские политики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3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5. Социальная ответственность бизнеса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4-5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6. Управление цепочкой поставок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6-7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 xml:space="preserve">Тема 7. Логистика: </w:t>
            </w:r>
            <w:r>
              <w:rPr>
                <w:b/>
                <w:sz w:val="22"/>
              </w:rPr>
              <w:t>внутренняя, внешняя, обратная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6-7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8. Справедливое и транспарентное управление человеческими ресурсами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8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9. Эффективность сотрудников и система мотивации персонала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b/>
                <w:sz w:val="22"/>
              </w:rPr>
              <w:t>Тема 10. Оплата труда работников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</w:t>
            </w:r>
          </w:p>
        </w:tc>
      </w:tr>
      <w:tr w:rsidR="00D20993">
        <w:tc>
          <w:tcPr>
            <w:tcW w:w="0" w:type="auto"/>
            <w:gridSpan w:val="4"/>
          </w:tcPr>
          <w:p w:rsidR="00D20993" w:rsidRDefault="00DD54A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</w:tr>
    </w:tbl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2.2</w:t>
      </w:r>
      <w:r>
        <w:rPr>
          <w:b/>
        </w:rPr>
        <w:t xml:space="preserve"> Задания для самостоятельной работы обучающегося (СРО)</w:t>
      </w:r>
    </w:p>
    <w:p w:rsidR="00D20993" w:rsidRDefault="00D2099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17"/>
        <w:gridCol w:w="2139"/>
        <w:gridCol w:w="1349"/>
        <w:gridCol w:w="1332"/>
        <w:gridCol w:w="1524"/>
        <w:gridCol w:w="1227"/>
      </w:tblGrid>
      <w:tr w:rsidR="00D20993">
        <w:trPr>
          <w:trHeight w:val="1229"/>
          <w:tblHeader/>
        </w:trPr>
        <w:tc>
          <w:tcPr>
            <w:tcW w:w="1026" w:type="pct"/>
          </w:tcPr>
          <w:p w:rsidR="00D20993" w:rsidRDefault="00DD54AC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D20993" w:rsidRDefault="00DD54A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D20993" w:rsidRDefault="00DD54A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D20993" w:rsidRDefault="00DD54A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D20993" w:rsidRDefault="00DD54A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D20993" w:rsidRDefault="00DD54AC">
            <w:pPr>
              <w:pStyle w:val="a3"/>
              <w:jc w:val="center"/>
            </w:pPr>
            <w:r>
              <w:t>Результаты CDIO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Основы концепции "устойчивое предпринимательство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 xml:space="preserve">Подготовка ответов на предложенные вопросы для </w:t>
            </w:r>
            <w:r>
              <w:rPr>
                <w:sz w:val="22"/>
              </w:rPr>
              <w:t>обсуждения на семинарском занятии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Экономика замкнутого цикла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Тестирование по предлагаемым темам в назначаемые сроки в системе ДО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Тестирование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Зеленый бизнес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Подготовить эссе по данной теме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 xml:space="preserve">Маркетинг и клиентские </w:t>
            </w:r>
            <w:r>
              <w:rPr>
                <w:sz w:val="22"/>
              </w:rPr>
              <w:t>политики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Разбор конкретных ситуаций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Проверка письменных работ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Социальная ответственность бизнеса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Подготовка ответов на предложенные вопросы для обсуждения на семинарском занятии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Управление цепочкой поставок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 xml:space="preserve">Разработка </w:t>
            </w:r>
            <w:r>
              <w:rPr>
                <w:sz w:val="22"/>
              </w:rPr>
              <w:t>графологической схемы терминов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Проверка письменных работ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Логистика: внутренняя, внешняя, обратная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Решение задачи по предлагаемым заданиям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Проверка письменных работ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Справедливое и транспарентное управление человеческими ресурсами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 xml:space="preserve">Разбор </w:t>
            </w:r>
            <w:r>
              <w:rPr>
                <w:sz w:val="22"/>
              </w:rPr>
              <w:t>конкретных ситуаций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lastRenderedPageBreak/>
              <w:t>Эффективность сотрудников и система мотивации персонала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Написать контрольную работу на одну из предлагаемых тем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Защита контрольной работы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Оплата труда работников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sz w:val="22"/>
              </w:rPr>
              <w:t>Контрольная работа в аудитории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D20993">
        <w:tc>
          <w:tcPr>
            <w:tcW w:w="0" w:type="auto"/>
            <w:gridSpan w:val="4"/>
          </w:tcPr>
          <w:p w:rsidR="00D20993" w:rsidRDefault="00DD54A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</w:tr>
    </w:tbl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D20993" w:rsidRDefault="00D2099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D20993">
        <w:trPr>
          <w:tblHeader/>
        </w:trPr>
        <w:tc>
          <w:tcPr>
            <w:tcW w:w="1850" w:type="pct"/>
            <w:vMerge w:val="restart"/>
          </w:tcPr>
          <w:p w:rsidR="00D20993" w:rsidRDefault="00DD54A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D20993" w:rsidRDefault="00DD54AC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D20993">
        <w:trPr>
          <w:tblHeader/>
        </w:trPr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D20993" w:rsidRDefault="00DD54AC">
            <w:pPr>
              <w:pStyle w:val="a3"/>
              <w:jc w:val="center"/>
            </w:pPr>
            <w:r>
              <w:t>15</w:t>
            </w:r>
          </w:p>
        </w:tc>
      </w:tr>
      <w:tr w:rsidR="00D20993">
        <w:tc>
          <w:tcPr>
            <w:tcW w:w="0" w:type="auto"/>
            <w:gridSpan w:val="16"/>
          </w:tcPr>
          <w:p w:rsidR="00D20993" w:rsidRDefault="00DD54AC">
            <w:pPr>
              <w:pStyle w:val="a3"/>
              <w:jc w:val="center"/>
            </w:pPr>
            <w:r>
              <w:t>Знание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Написание эссе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Защита контрольной работы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Аудиторная контрольная работа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gridSpan w:val="16"/>
          </w:tcPr>
          <w:p w:rsidR="00D20993" w:rsidRDefault="00DD54AC">
            <w:pPr>
              <w:pStyle w:val="a3"/>
              <w:jc w:val="center"/>
            </w:pPr>
            <w:r>
              <w:t>Понимание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Защита контрольной работы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gridSpan w:val="16"/>
          </w:tcPr>
          <w:p w:rsidR="00D20993" w:rsidRDefault="00DD54AC">
            <w:pPr>
              <w:pStyle w:val="a3"/>
              <w:jc w:val="center"/>
            </w:pPr>
            <w:r>
              <w:t>Применение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Написание эссе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Аудиторная контрольная работа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gridSpan w:val="16"/>
          </w:tcPr>
          <w:p w:rsidR="00D20993" w:rsidRDefault="00DD54AC">
            <w:pPr>
              <w:pStyle w:val="a3"/>
              <w:jc w:val="center"/>
            </w:pPr>
            <w:r>
              <w:t>Анализ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Написание эссе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>Защита контрольной работы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t xml:space="preserve">Аудиторная контрольная </w:t>
            </w:r>
            <w:r>
              <w:t>работа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20993">
            <w:pPr>
              <w:pStyle w:val="a3"/>
              <w:jc w:val="center"/>
            </w:pPr>
          </w:p>
        </w:tc>
      </w:tr>
    </w:tbl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lastRenderedPageBreak/>
        <w:t>3 ОЦЕНКА ЗНАНИЙ ОБУЧАЮЩЕГОСЯ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 xml:space="preserve"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</w:t>
      </w:r>
      <w:r>
        <w:t xml:space="preserve">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</w:t>
      </w:r>
      <w:r>
        <w:t>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D20993" w:rsidRDefault="00D2099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84"/>
        <w:gridCol w:w="6920"/>
        <w:gridCol w:w="1384"/>
      </w:tblGrid>
      <w:tr w:rsidR="00D20993">
        <w:trPr>
          <w:tblHeader/>
        </w:trPr>
        <w:tc>
          <w:tcPr>
            <w:tcW w:w="500" w:type="pct"/>
          </w:tcPr>
          <w:p w:rsidR="00D20993" w:rsidRDefault="00DD54AC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D20993" w:rsidRDefault="00DD54AC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D20993" w:rsidRDefault="00DD54AC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D20993"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t>0-100</w:t>
            </w:r>
          </w:p>
        </w:tc>
      </w:tr>
      <w:tr w:rsidR="00D20993"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Написание эссе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t>0-100</w:t>
            </w:r>
          </w:p>
        </w:tc>
      </w:tr>
      <w:tr w:rsidR="00D20993"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Защита контрольной работы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Аудиторная контрольная работа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  <w:jc w:val="center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0-100</w:t>
            </w:r>
          </w:p>
        </w:tc>
      </w:tr>
    </w:tbl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3.1 Политика оценивания результатов обучения</w:t>
      </w:r>
      <w:r>
        <w:rPr>
          <w:b/>
        </w:rPr>
        <w:t xml:space="preserve"> по видам работ</w:t>
      </w:r>
    </w:p>
    <w:p w:rsidR="00D20993" w:rsidRDefault="00D2099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429"/>
        <w:gridCol w:w="1827"/>
        <w:gridCol w:w="2144"/>
        <w:gridCol w:w="2144"/>
        <w:gridCol w:w="2144"/>
      </w:tblGrid>
      <w:tr w:rsidR="00D20993">
        <w:tc>
          <w:tcPr>
            <w:tcW w:w="1000" w:type="pct"/>
            <w:vMerge w:val="restart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D20993"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Критерии оценки устного опроса (обсуждение):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 xml:space="preserve">студент полностью объясняет материал (отвечает на вопрос), правильно определяет основные понятия; </w:t>
            </w:r>
            <w:r>
              <w:rPr>
                <w:sz w:val="20"/>
              </w:rPr>
              <w:t xml:space="preserve">определяет понимание материала, может обосновать свое мнение, может применить знания на практике, может привести необходимые примеры не только из учебника, но и самостоятельно составленные; если он сможет последовательно и </w:t>
            </w:r>
            <w:r>
              <w:rPr>
                <w:sz w:val="20"/>
              </w:rPr>
              <w:lastRenderedPageBreak/>
              <w:t>правильно изложить материал с точ</w:t>
            </w:r>
            <w:r>
              <w:rPr>
                <w:sz w:val="20"/>
              </w:rPr>
              <w:t>ки зрения норм литературного языка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 xml:space="preserve">Критерии оценки устного опроса (обсуждение): студент полностью объясняет материал (отвечает на вопрос), правильно определяет основные понятия; определяет понимание материала, может обосновать свое мнение, может применить </w:t>
            </w:r>
            <w:r>
              <w:rPr>
                <w:sz w:val="20"/>
              </w:rPr>
              <w:t xml:space="preserve">знания на практике, может привести необходимые примеры не только из учебника, но и самостоятельно составленные; если он сможет последовательно и правильно изложить </w:t>
            </w:r>
            <w:r>
              <w:rPr>
                <w:sz w:val="20"/>
              </w:rPr>
              <w:lastRenderedPageBreak/>
              <w:t>материал с точки зрения норм литературного языка студент дает ответ, удовлетворяющий требова</w:t>
            </w:r>
            <w:r>
              <w:rPr>
                <w:sz w:val="20"/>
              </w:rPr>
              <w:t>ниям типа «очень хорошо», но имеет 1-2 ошибки, которые он исправляет и в последовательности и языковом оформлении повествования допускаются 1-2 дефекта студент знает и понимает основные правила данной темы, но не полностью излагает материал и допускает нет</w:t>
            </w:r>
            <w:r>
              <w:rPr>
                <w:sz w:val="20"/>
              </w:rPr>
              <w:t>очности в определении понятий или формулирование правил; не знает достаточно глубоко и убедительно, чтобы обосновать свои суждения и привести собственные примеры; описывает материал непоследовательно (F; 0; 0 - 49%) и допускает ошибки в лингвистической фор</w:t>
            </w:r>
            <w:r>
              <w:rPr>
                <w:sz w:val="20"/>
              </w:rPr>
              <w:t>мализации сказанного студент не знает большую часть соответствующего вопроса, «неудовлетворительно», допускает ошибки в формулировке определений и правил, искажает их смысл, излагает материал беспорядочно и недостоверно.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>Критерии оценки устного опроса (обс</w:t>
            </w:r>
            <w:r>
              <w:rPr>
                <w:sz w:val="20"/>
              </w:rPr>
              <w:t>уждение): студент полностью объясняет материал (отвечает на вопрос), правильно определяет основные понятия; определяет понимание материала, может обосновать свое мнение, может применить знания на практике, может привести необходимые примеры не только из уч</w:t>
            </w:r>
            <w:r>
              <w:rPr>
                <w:sz w:val="20"/>
              </w:rPr>
              <w:t xml:space="preserve">ебника, но и самостоятельно составленные; если он сможет последовательно и правильно изложить </w:t>
            </w:r>
            <w:r>
              <w:rPr>
                <w:sz w:val="20"/>
              </w:rPr>
              <w:lastRenderedPageBreak/>
              <w:t>материал с точки зрения норм литературного языка студент дает ответ, удовлетворяющий требованиям типа «очень хорошо», но имеет 1-2 ошибки, которые он исправляет и</w:t>
            </w:r>
            <w:r>
              <w:rPr>
                <w:sz w:val="20"/>
              </w:rPr>
              <w:t xml:space="preserve"> в последовательности и языковом оформлении повествования допускаются 1-2 дефекта студент знает и понимает основные правила данной темы, но не полностью излагает материал и допускает неточности в определении понятий или формулирование правил; не знает дост</w:t>
            </w:r>
            <w:r>
              <w:rPr>
                <w:sz w:val="20"/>
              </w:rPr>
              <w:t>аточно глубоко и убедительно, чтобы обосновать свои суждения и привести собственные примеры; описывает материал непоследовательно (F; 0; 0 - 49%) и допускает ошибки в лингвистической формализации сказанного студент не знает большую часть соответствующего в</w:t>
            </w:r>
            <w:r>
              <w:rPr>
                <w:sz w:val="20"/>
              </w:rPr>
              <w:t>опроса, «неудовлетворительно», допускает ошибки в формулировке определений и правил, искажает их смысл, излагает материал беспорядочно и недостоверно.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>студент не знает большую часть соответствующего вопроса, «неудовлетворительно», допускает ошибки в формул</w:t>
            </w:r>
            <w:r>
              <w:rPr>
                <w:sz w:val="20"/>
              </w:rPr>
              <w:t>ировке определений и правил, искажает их смысл, излагает материал беспорядочно и недостоверно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>Критерии оценки занятия по семинарской модели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студент полностью и правильно ответил на вопросы семинара, логически структурировал и изложил материал. В этом случ</w:t>
            </w:r>
            <w:r>
              <w:rPr>
                <w:sz w:val="20"/>
              </w:rPr>
              <w:t xml:space="preserve">ае студент должен знать специальную литературу. Для получения отличной оценки необходимо </w:t>
            </w:r>
            <w:r>
              <w:rPr>
                <w:sz w:val="20"/>
              </w:rPr>
              <w:lastRenderedPageBreak/>
              <w:t>продемонстрировать умение выявлять проблемные вопросы в соответствующей области, анализировать их и предлагать решения, уточнять и давать полные ответы на дополнительн</w:t>
            </w:r>
            <w:r>
              <w:rPr>
                <w:sz w:val="20"/>
              </w:rPr>
              <w:t>ые вопросы;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 xml:space="preserve">Критерии оценки занятия по семинарской модели: студент полностью и правильно ответил на вопросы семинара, логически структурировал и изложил материал. В этом случае студент должен знать специальную литературу. Для </w:t>
            </w:r>
            <w:r>
              <w:rPr>
                <w:sz w:val="20"/>
              </w:rPr>
              <w:lastRenderedPageBreak/>
              <w:t>получения отличной оценки необ</w:t>
            </w:r>
            <w:r>
              <w:rPr>
                <w:sz w:val="20"/>
              </w:rPr>
              <w:t>ходимо продемонстрировать умение выявлять проблемные вопросы в соответствующей области, анализировать их и предлагать решения, уточнять и давать полные ответы на дополнительные вопросы; студент отвечал на вопросы семинара совершенно правильно, сохраняя лог</w:t>
            </w:r>
            <w:r>
              <w:rPr>
                <w:sz w:val="20"/>
              </w:rPr>
              <w:t>ику изложения материала, но не носил принципиальный характер при ответе, допускается Отдельные неточности сдаются студенту. «Хорошо» может быть показано студенту, если он не сможет четко и полно ответить на уточняющие и дополнительные вопросы; студент, доп</w:t>
            </w:r>
            <w:r>
              <w:rPr>
                <w:sz w:val="20"/>
              </w:rPr>
              <w:t>устивший ошибки и неточности при ответах на вопросы семинара, показавший, что не умеет логически строить материал ответа и не может сформулировать свою позицию по проблемные вопросы, полное сдается студенту, не показавшему образования. При этом ошибки хотя</w:t>
            </w:r>
            <w:r>
              <w:rPr>
                <w:sz w:val="20"/>
              </w:rPr>
              <w:t xml:space="preserve"> бы в одной из задач не должны быть радикальными; студент не отвечает на вопросы семинара; дает неправильные ответы на все вопросы с конкретными ошибками; если не можете ответить на дополнительные и уточняющие вопросы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>студент, допустивший ошибки и неточнос</w:t>
            </w:r>
            <w:r>
              <w:rPr>
                <w:sz w:val="20"/>
              </w:rPr>
              <w:t xml:space="preserve">ти при ответах на вопросы семинара, показавший, что не умеет логически строить материал ответа и не может сформулировать свою позицию по проблемные вопросы, полное сдается студенту, не </w:t>
            </w:r>
            <w:r>
              <w:rPr>
                <w:sz w:val="20"/>
              </w:rPr>
              <w:lastRenderedPageBreak/>
              <w:t>показавшему образования. При этом ошибки хотя бы в одной из задач не до</w:t>
            </w:r>
            <w:r>
              <w:rPr>
                <w:sz w:val="20"/>
              </w:rPr>
              <w:t>лжны быть радикальными;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>студент не отвечает на вопросы семинара; дает неправильные ответы на все вопросы с конкретными ошибками; если не можете ответить на дополнительные и уточняющие вопросы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 xml:space="preserve">Критерии оценки тестовых </w:t>
            </w:r>
            <w:r>
              <w:rPr>
                <w:sz w:val="20"/>
              </w:rPr>
              <w:lastRenderedPageBreak/>
              <w:t>заданий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 xml:space="preserve">студенты правильно ответившие </w:t>
            </w:r>
            <w:r>
              <w:rPr>
                <w:sz w:val="20"/>
              </w:rPr>
              <w:t xml:space="preserve">на вопросы теста, </w:t>
            </w:r>
            <w:r>
              <w:rPr>
                <w:sz w:val="20"/>
              </w:rPr>
              <w:lastRenderedPageBreak/>
              <w:t>получают -100 – 90% от общего количества заданных вопросов теста;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 xml:space="preserve">студенты с правильным количеством ответов на 89-75 % от общего </w:t>
            </w:r>
            <w:r>
              <w:rPr>
                <w:sz w:val="20"/>
              </w:rPr>
              <w:lastRenderedPageBreak/>
              <w:t>количества заданных вопросов теста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 xml:space="preserve">Критерии оценки тестовых заданий: студенты правильно </w:t>
            </w:r>
            <w:r>
              <w:rPr>
                <w:sz w:val="20"/>
              </w:rPr>
              <w:lastRenderedPageBreak/>
              <w:t>ответившие на вопросы</w:t>
            </w:r>
            <w:r>
              <w:rPr>
                <w:sz w:val="20"/>
              </w:rPr>
              <w:t xml:space="preserve"> теста, получают -100 – 90% от общего количества заданных вопросов теста; студенты с правильным количеством ответов на 89-75 % от общего количества заданных вопросов теста; студенты с правильным количеством ответов на вопросы теста получают 74-50% от общег</w:t>
            </w:r>
            <w:r>
              <w:rPr>
                <w:sz w:val="20"/>
              </w:rPr>
              <w:t>о объема заданных вопросов теста; менее 50 % от общего количества заданных тестовых вопросов получены обучающимися с правильным количеством ответов на тестовые вопросы.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 xml:space="preserve">менее 50 % от общего количества заданных тестовых вопросов </w:t>
            </w:r>
            <w:r>
              <w:rPr>
                <w:sz w:val="20"/>
              </w:rPr>
              <w:lastRenderedPageBreak/>
              <w:t>получены обучающимися с прав</w:t>
            </w:r>
            <w:r>
              <w:rPr>
                <w:sz w:val="20"/>
              </w:rPr>
              <w:t>ильным количеством ответов на тестовые вопросы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>Критерии оценки результатов в обучении студентов при решении ситуаций и ситуационных задач</w:t>
            </w:r>
          </w:p>
        </w:tc>
        <w:tc>
          <w:tcPr>
            <w:tcW w:w="0" w:type="auto"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Критерии оценки результатов в обучении студентов при решении ситуаций и ситуационных задач: студент представил конст</w:t>
            </w:r>
            <w:r>
              <w:rPr>
                <w:sz w:val="20"/>
              </w:rPr>
              <w:t>руктивный вариант ответа и дано его качественное обоснование. Предложенный вариант способствует достижению определенных целей. Обоснование включает анализ ситуации, объяснение возможных причин ее возникновения, постановку целей и задач; включает описание в</w:t>
            </w:r>
            <w:r>
              <w:rPr>
                <w:sz w:val="20"/>
              </w:rPr>
              <w:t xml:space="preserve">озможных реакций участников события, прогнозирование результатов воздействия. предложенный ответ направлен на достижение положительного результата. В предлагаемом решении учтены условия </w:t>
            </w:r>
            <w:r>
              <w:rPr>
                <w:sz w:val="20"/>
              </w:rPr>
              <w:lastRenderedPageBreak/>
              <w:t>проблемной ситуации. Однако предложенное описание не имеет достаточног</w:t>
            </w:r>
            <w:r>
              <w:rPr>
                <w:sz w:val="20"/>
              </w:rPr>
              <w:t>о обоснования. предоставлен вариант решения ситуации нейтрального типа, то это возможный, но не конструктивный вариант ответа. Ситуация не ухудшается, но и не улучшается. Ответ не имеет обоснования или приведенное обоснование не имеет значения. при отсутст</w:t>
            </w:r>
            <w:r>
              <w:rPr>
                <w:sz w:val="20"/>
              </w:rPr>
              <w:t>вии варианта ответа.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lastRenderedPageBreak/>
              <w:t>предоставлен вариант решения ситуации нейтрального типа, то это возможный, но не конструктивный вариант ответа. Ситуация не ухудшается, но и не улучшается. Ответ не имеет обоснования или приведенное обоснование не имеет значения.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</w:pPr>
            <w:r>
              <w:rPr>
                <w:sz w:val="20"/>
              </w:rPr>
              <w:t>при о</w:t>
            </w:r>
            <w:r>
              <w:rPr>
                <w:sz w:val="20"/>
              </w:rPr>
              <w:t>тсутствии варианта ответа.</w:t>
            </w:r>
          </w:p>
        </w:tc>
      </w:tr>
    </w:tbl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D20993" w:rsidRDefault="00DD54AC">
      <w:pPr>
        <w:pStyle w:val="a3"/>
        <w:ind w:firstLine="567"/>
      </w:pPr>
      <w:r>
        <w:t>- 60% результатов текущей успеваемости;</w:t>
      </w:r>
    </w:p>
    <w:p w:rsidR="00D20993" w:rsidRDefault="00DD54AC">
      <w:pPr>
        <w:pStyle w:val="a3"/>
        <w:ind w:firstLine="567"/>
      </w:pPr>
      <w:r>
        <w:t>- 40% результата, полученного на экзамене.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Формула подсчета итоговой оценки:</w:t>
      </w:r>
    </w:p>
    <w:p w:rsidR="00D20993" w:rsidRDefault="00D20993">
      <w:pPr>
        <w:pStyle w:val="a3"/>
      </w:pPr>
    </w:p>
    <w:p w:rsidR="00D20993" w:rsidRDefault="00DD54A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</w:t>
      </w:r>
      <w:r>
        <w:t>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D20993">
        <w:trPr>
          <w:tblHeader/>
        </w:trPr>
        <w:tc>
          <w:tcPr>
            <w:tcW w:w="600" w:type="pct"/>
          </w:tcPr>
          <w:p w:rsidR="00D20993" w:rsidRDefault="00DD54AC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20993" w:rsidRDefault="00DD54AC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D20993" w:rsidRDefault="00DD54AC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D20993" w:rsidRDefault="00DD54AC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t>Отлично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D20993" w:rsidRDefault="00D20993">
            <w:pPr>
              <w:pStyle w:val="a3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t>Хорошо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D20993" w:rsidRDefault="00D20993">
            <w:pPr>
              <w:pStyle w:val="a3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D20993" w:rsidRDefault="00D20993">
            <w:pPr>
              <w:pStyle w:val="a3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D20993" w:rsidRDefault="00D20993">
            <w:pPr>
              <w:pStyle w:val="a3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D20993" w:rsidRDefault="00D20993">
            <w:pPr>
              <w:pStyle w:val="a3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D20993" w:rsidRDefault="00D20993">
            <w:pPr>
              <w:pStyle w:val="a3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D20993" w:rsidRDefault="00D20993">
            <w:pPr>
              <w:pStyle w:val="a3"/>
            </w:pP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20993" w:rsidRDefault="00DD54AC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D20993"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20993" w:rsidRDefault="00DD54A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20993" w:rsidRDefault="00D2099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D20993" w:rsidRDefault="00D20993">
            <w:pPr>
              <w:pStyle w:val="a3"/>
            </w:pPr>
          </w:p>
        </w:tc>
      </w:tr>
    </w:tbl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4 ПОЛИТИКА ДИСЦИПЛИНЫ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Обучающийся обязан:</w:t>
      </w:r>
    </w:p>
    <w:p w:rsidR="00D20993" w:rsidRDefault="00DD54AC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</w:t>
      </w:r>
      <w:r>
        <w:t xml:space="preserve">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</w:t>
      </w:r>
      <w:r>
        <w:t>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</w:t>
      </w:r>
      <w:r>
        <w:t>зднее предоставление работ, отсутствие на экзамене). 10) соблюдать Кодекс академической честности студентов ВКГТУ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D20993" w:rsidRDefault="00D20993">
      <w:pPr>
        <w:pStyle w:val="a3"/>
      </w:pPr>
    </w:p>
    <w:p w:rsidR="00D20993" w:rsidRDefault="00DD54AC">
      <w:pPr>
        <w:pStyle w:val="a3"/>
        <w:jc w:val="center"/>
      </w:pPr>
      <w:r>
        <w:rPr>
          <w:b/>
        </w:rPr>
        <w:t>5.1 Основная литература</w:t>
      </w:r>
    </w:p>
    <w:p w:rsidR="00D20993" w:rsidRDefault="00D20993">
      <w:pPr>
        <w:pStyle w:val="a3"/>
      </w:pPr>
    </w:p>
    <w:p w:rsidR="00D20993" w:rsidRDefault="00DD54AC">
      <w:pPr>
        <w:pStyle w:val="a3"/>
        <w:ind w:firstLine="567"/>
      </w:pPr>
      <w:r>
        <w:t>1. Каз Е.М., Краковецкая И.В., Нехода Е.В., Редчикова Н.А. Бизнес-модели компаний</w:t>
      </w:r>
      <w:r>
        <w:t xml:space="preserve"> и устойчивое развитие / науч. ред. Е.В. Нехода. – Томск : Издательство Томского государственного университета, 2020. – 214 с. ISBN 978-5-94621-943-3 2. Устойчивое развитие промышленного предприятия в условиях неоиндустриальной трансформации /под науч. ред</w:t>
      </w:r>
      <w:r>
        <w:t>. Я.П. Силина. Екатеринбург : Изд-во Урал. гос. ун-та, 2017. 207 с. 3. Котлер Ф., Картаджайа Х., Сетиаван А.: Маркетинг 5.0. Технологии следующего поколения ; Атланты маркетинга • 2022.•С. 272 4. Аванесов Е.К. Качество жизни и стандартизация индикаторов ус</w:t>
      </w:r>
      <w:r>
        <w:t>тойчивого развития // Экономика качества. 2014. 5.Гришин А.И., Мельников М.С., Строганов И.А. Социальное предпринимательство и социальные проекты бизнеса в рамках концепции устойчивого развития // Вестник академии. 2015. 6. ИВ Ершова · 2018 — Управление це</w:t>
      </w:r>
      <w:r>
        <w:t xml:space="preserve">пью поставок (SCM) : учеб. пособие / сост. П. П. Крылатков, М. А. Прилуцкая. — Екатеринбург : Изд‑во. Урал. ун‑та, 2018. — 140 с. 7. Шумаев, В. А. Основы логистики : учеб. пособие / В. А. Шумаев. — М. : Юридический институт МИИТ, 2016. — 314 с. 8. Бирман, </w:t>
      </w:r>
      <w:r>
        <w:t>Л. А. Управление человеческими ресурсами: учебное пособие / Л. А. Бир- правление человеческими ресурсами: учебное пособие / Л. А. Бирман. — М.: Издательский дом «Дело» РАНХиГС, 2017. — 346 с 9. Ребров, А. В. Мотивация и оплата труда. Современные модели и т</w:t>
      </w:r>
      <w:r>
        <w:t>ехнологии : учебное пособие / А. В. Ребров. – Москва : ИНФРА-М, 2020. – 346 с.</w:t>
      </w:r>
    </w:p>
    <w:p w:rsidR="00D20993" w:rsidRDefault="00D20993">
      <w:pPr>
        <w:pStyle w:val="a3"/>
      </w:pPr>
    </w:p>
    <w:p w:rsidR="00D20993" w:rsidRPr="00243BA7" w:rsidRDefault="00DD54AC">
      <w:pPr>
        <w:pStyle w:val="a3"/>
        <w:jc w:val="center"/>
        <w:rPr>
          <w:lang w:val="en-US"/>
        </w:rPr>
      </w:pPr>
      <w:r w:rsidRPr="00243BA7">
        <w:rPr>
          <w:b/>
          <w:lang w:val="en-US"/>
        </w:rPr>
        <w:t xml:space="preserve">5.2 </w:t>
      </w:r>
      <w:r>
        <w:rPr>
          <w:b/>
        </w:rPr>
        <w:t>Дополнительная</w:t>
      </w:r>
      <w:r w:rsidRPr="00243BA7">
        <w:rPr>
          <w:b/>
          <w:lang w:val="en-US"/>
        </w:rPr>
        <w:t xml:space="preserve"> </w:t>
      </w:r>
      <w:r>
        <w:rPr>
          <w:b/>
        </w:rPr>
        <w:t>литература</w:t>
      </w:r>
    </w:p>
    <w:p w:rsidR="00D20993" w:rsidRPr="00243BA7" w:rsidRDefault="00D20993">
      <w:pPr>
        <w:pStyle w:val="a3"/>
        <w:rPr>
          <w:lang w:val="en-US"/>
        </w:rPr>
      </w:pPr>
    </w:p>
    <w:p w:rsidR="00D20993" w:rsidRPr="00243BA7" w:rsidRDefault="00DD54AC">
      <w:pPr>
        <w:pStyle w:val="a3"/>
        <w:ind w:firstLine="567"/>
        <w:rPr>
          <w:lang w:val="en-US"/>
        </w:rPr>
      </w:pPr>
      <w:r w:rsidRPr="00243BA7">
        <w:rPr>
          <w:lang w:val="en-US"/>
        </w:rPr>
        <w:t xml:space="preserve">1. Gajendrum N. (2017). Green Supply Chain Management–Benefits Challenges and Other Related Concepts, INTERNATIONAL JOURNAL OF APPLIED SCIENCE </w:t>
      </w:r>
      <w:r w:rsidRPr="00243BA7">
        <w:rPr>
          <w:lang w:val="en-US"/>
        </w:rPr>
        <w:t>ENGINEERING &amp; MANAGEMENT, VOL 3, ISSUE 8 ISSN: 2454-9940+ 2. Khan. S. A. R. (2018) Introductory chapter: Introduction of Green Supply Chain Management 3. McKinnon, Alan; Browne, Michael; Whiteing, Anthony; and Piecyk, Maja. (2015). Green 4. Achillas, Chari</w:t>
      </w:r>
      <w:r w:rsidRPr="00243BA7">
        <w:rPr>
          <w:lang w:val="en-US"/>
        </w:rPr>
        <w:t xml:space="preserve">sios; Bochtis, Dionysis D.; Aidonis, Dimitrios; and Folinas, Dimitris. (2019). Green supply chain management. In Taylor &amp; </w:t>
      </w:r>
      <w:r w:rsidRPr="00243BA7">
        <w:rPr>
          <w:lang w:val="en-US"/>
        </w:rPr>
        <w:lastRenderedPageBreak/>
        <w:t>Francis Group (Ed.),Routledge.P. 7-8 5. Galli, Francesca and Brunori, Gianluca. (2013). Short food supply chains as drivers of sustain</w:t>
      </w:r>
      <w:r w:rsidRPr="00243BA7">
        <w:rPr>
          <w:lang w:val="en-US"/>
        </w:rPr>
        <w:t>able development. In Evidence Document. Document Developed in the Framework of the FP7 Project FOODLINKS; (GA No. 265287).</w:t>
      </w:r>
    </w:p>
    <w:p w:rsidR="00D20993" w:rsidRPr="00243BA7" w:rsidRDefault="00DD54AC">
      <w:pPr>
        <w:pStyle w:val="a3"/>
        <w:ind w:firstLine="567"/>
        <w:rPr>
          <w:lang w:val="en-US"/>
        </w:rPr>
      </w:pPr>
      <w:r w:rsidRPr="00243BA7">
        <w:rPr>
          <w:lang w:val="en-US"/>
        </w:rPr>
        <w:t>2. IPR SMART http://www.iprbookshop.ru</w:t>
      </w:r>
    </w:p>
    <w:p w:rsidR="00D20993" w:rsidRPr="00243BA7" w:rsidRDefault="00DD54AC">
      <w:pPr>
        <w:pStyle w:val="a3"/>
        <w:ind w:firstLine="567"/>
        <w:rPr>
          <w:lang w:val="en-US"/>
        </w:rPr>
      </w:pPr>
      <w:r w:rsidRPr="00243BA7">
        <w:rPr>
          <w:lang w:val="en-US"/>
        </w:rPr>
        <w:t>3. ScienceDirect - http://www.sciencedirect.com.</w:t>
      </w:r>
    </w:p>
    <w:p w:rsidR="00D20993" w:rsidRPr="00243BA7" w:rsidRDefault="00DD54AC">
      <w:pPr>
        <w:pStyle w:val="a3"/>
        <w:ind w:firstLine="567"/>
        <w:rPr>
          <w:lang w:val="en-US"/>
        </w:rPr>
      </w:pPr>
      <w:r w:rsidRPr="00243BA7">
        <w:rPr>
          <w:lang w:val="en-US"/>
        </w:rPr>
        <w:t>4. EBSCO Discovery Service (EDS) - http://sea</w:t>
      </w:r>
      <w:r w:rsidRPr="00243BA7">
        <w:rPr>
          <w:lang w:val="en-US"/>
        </w:rPr>
        <w:t>rch.ebscohost.com</w:t>
      </w:r>
    </w:p>
    <w:sectPr w:rsidR="00D20993" w:rsidRPr="00243BA7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4AC" w:rsidRDefault="00DD54AC">
      <w:pPr>
        <w:spacing w:after="0" w:line="240" w:lineRule="auto"/>
      </w:pPr>
      <w:r>
        <w:separator/>
      </w:r>
    </w:p>
  </w:endnote>
  <w:endnote w:type="continuationSeparator" w:id="0">
    <w:p w:rsidR="00DD54AC" w:rsidRDefault="00DD5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4AC" w:rsidRDefault="00DD54AC">
      <w:pPr>
        <w:spacing w:after="0" w:line="240" w:lineRule="auto"/>
      </w:pPr>
      <w:r>
        <w:separator/>
      </w:r>
    </w:p>
  </w:footnote>
  <w:footnote w:type="continuationSeparator" w:id="0">
    <w:p w:rsidR="00DD54AC" w:rsidRDefault="00DD5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D2099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20993" w:rsidRDefault="00DD54A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20993" w:rsidRDefault="00DD54AC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D20993" w:rsidRDefault="00DD54A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243BA7">
            <w:fldChar w:fldCharType="separate"/>
          </w:r>
          <w:r w:rsidR="00243BA7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243BA7">
            <w:fldChar w:fldCharType="separate"/>
          </w:r>
          <w:r w:rsidR="00243BA7">
            <w:rPr>
              <w:noProof/>
            </w:rPr>
            <w:t>14</w:t>
          </w:r>
          <w:r>
            <w:fldChar w:fldCharType="end"/>
          </w:r>
        </w:p>
      </w:tc>
    </w:tr>
    <w:tr w:rsidR="00D20993">
      <w:trPr>
        <w:cantSplit/>
        <w:trHeight w:val="310"/>
      </w:trPr>
      <w:tc>
        <w:tcPr>
          <w:tcW w:w="1129" w:type="dxa"/>
          <w:vMerge/>
        </w:tcPr>
        <w:p w:rsidR="00D20993" w:rsidRDefault="00D20993">
          <w:pPr>
            <w:pStyle w:val="a3"/>
          </w:pPr>
        </w:p>
      </w:tc>
      <w:tc>
        <w:tcPr>
          <w:tcW w:w="1921" w:type="dxa"/>
          <w:vAlign w:val="center"/>
        </w:tcPr>
        <w:p w:rsidR="00D20993" w:rsidRDefault="00DD54AC">
          <w:pPr>
            <w:pStyle w:val="a5"/>
          </w:pPr>
          <w:r>
            <w:t xml:space="preserve">Интегрированная система </w:t>
          </w:r>
          <w:r>
            <w:t>менеджмента</w:t>
          </w:r>
        </w:p>
      </w:tc>
      <w:tc>
        <w:tcPr>
          <w:tcW w:w="0" w:type="auto"/>
          <w:vAlign w:val="center"/>
        </w:tcPr>
        <w:p w:rsidR="00D20993" w:rsidRDefault="00DD54AC">
          <w:pPr>
            <w:pStyle w:val="a5"/>
          </w:pPr>
          <w:r>
            <w:t>И ВКТУ 026-I-2023</w:t>
          </w:r>
        </w:p>
        <w:p w:rsidR="00D20993" w:rsidRDefault="00DD54AC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D20993" w:rsidRDefault="00D20993">
          <w:pPr>
            <w:pStyle w:val="a3"/>
          </w:pPr>
        </w:p>
      </w:tc>
    </w:tr>
  </w:tbl>
  <w:p w:rsidR="00D20993" w:rsidRDefault="00D2099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20993"/>
    <w:rsid w:val="00243BA7"/>
    <w:rsid w:val="00D20993"/>
    <w:rsid w:val="00DD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4C099"/>
  <w15:docId w15:val="{DD745A26-D56D-4A9C-9FB8-7E6373E65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3216</Words>
  <Characters>18336</Characters>
  <Application>Microsoft Office Word</Application>
  <DocSecurity>0</DocSecurity>
  <Lines>152</Lines>
  <Paragraphs>43</Paragraphs>
  <ScaleCrop>false</ScaleCrop>
  <Company/>
  <LinksUpToDate>false</LinksUpToDate>
  <CharactersWithSpaces>21509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Алёна Хакимова</cp:lastModifiedBy>
  <cp:revision>3</cp:revision>
  <dcterms:created xsi:type="dcterms:W3CDTF">2024-09-17T11:54:00Z</dcterms:created>
  <dcterms:modified xsi:type="dcterms:W3CDTF">2024-09-17T11:56:00Z</dcterms:modified>
</cp:coreProperties>
</file>